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E" w:rsidRDefault="0004416E">
      <w:pPr>
        <w:pStyle w:val="20"/>
        <w:shd w:val="clear" w:color="auto" w:fill="auto"/>
        <w:spacing w:after="254" w:line="220" w:lineRule="exact"/>
        <w:ind w:left="340"/>
        <w:rPr>
          <w:lang w:val="ru-RU"/>
        </w:rPr>
      </w:pPr>
    </w:p>
    <w:p w:rsidR="00325D32" w:rsidRPr="0004416E" w:rsidRDefault="00A831F4">
      <w:pPr>
        <w:pStyle w:val="20"/>
        <w:shd w:val="clear" w:color="auto" w:fill="auto"/>
        <w:spacing w:after="254" w:line="220" w:lineRule="exact"/>
        <w:ind w:left="340"/>
        <w:rPr>
          <w:sz w:val="24"/>
          <w:szCs w:val="24"/>
        </w:rPr>
      </w:pPr>
      <w:r w:rsidRPr="0004416E">
        <w:rPr>
          <w:sz w:val="24"/>
          <w:szCs w:val="24"/>
        </w:rPr>
        <w:t>Контрольно-счетная палата МО «Нерюнгринский район»</w:t>
      </w:r>
    </w:p>
    <w:p w:rsidR="00325D32" w:rsidRPr="0004416E" w:rsidRDefault="00A831F4">
      <w:pPr>
        <w:pStyle w:val="10"/>
        <w:keepNext/>
        <w:keepLines/>
        <w:shd w:val="clear" w:color="auto" w:fill="auto"/>
        <w:spacing w:before="0"/>
        <w:ind w:left="340"/>
        <w:rPr>
          <w:sz w:val="24"/>
          <w:szCs w:val="24"/>
        </w:rPr>
      </w:pPr>
      <w:bookmarkStart w:id="0" w:name="bookmark0"/>
      <w:r w:rsidRPr="0004416E">
        <w:rPr>
          <w:sz w:val="24"/>
          <w:szCs w:val="24"/>
        </w:rPr>
        <w:t>Заключение</w:t>
      </w:r>
      <w:bookmarkEnd w:id="0"/>
    </w:p>
    <w:p w:rsidR="00325D32" w:rsidRPr="0004416E" w:rsidRDefault="00A831F4">
      <w:pPr>
        <w:pStyle w:val="10"/>
        <w:keepNext/>
        <w:keepLines/>
        <w:shd w:val="clear" w:color="auto" w:fill="auto"/>
        <w:spacing w:before="0"/>
        <w:ind w:left="40"/>
        <w:rPr>
          <w:sz w:val="24"/>
          <w:szCs w:val="24"/>
        </w:rPr>
      </w:pPr>
      <w:bookmarkStart w:id="1" w:name="bookmark1"/>
      <w:r w:rsidRPr="0004416E">
        <w:rPr>
          <w:sz w:val="24"/>
          <w:szCs w:val="24"/>
        </w:rPr>
        <w:t>на проект решения сессии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w:t>
      </w:r>
      <w:bookmarkEnd w:id="1"/>
    </w:p>
    <w:p w:rsidR="00325D32" w:rsidRPr="0004416E" w:rsidRDefault="00A831F4">
      <w:pPr>
        <w:pStyle w:val="10"/>
        <w:keepNext/>
        <w:keepLines/>
        <w:shd w:val="clear" w:color="auto" w:fill="auto"/>
        <w:spacing w:before="0" w:after="304"/>
        <w:ind w:left="40"/>
        <w:rPr>
          <w:sz w:val="24"/>
          <w:szCs w:val="24"/>
        </w:rPr>
      </w:pPr>
      <w:bookmarkStart w:id="2" w:name="bookmark2"/>
      <w:r w:rsidRPr="0004416E">
        <w:rPr>
          <w:sz w:val="24"/>
          <w:szCs w:val="24"/>
        </w:rPr>
        <w:t>на 2018 год»</w:t>
      </w:r>
      <w:bookmarkEnd w:id="2"/>
    </w:p>
    <w:p w:rsidR="00325D32" w:rsidRPr="0004416E" w:rsidRDefault="00A831F4">
      <w:pPr>
        <w:pStyle w:val="20"/>
        <w:shd w:val="clear" w:color="auto" w:fill="auto"/>
        <w:tabs>
          <w:tab w:val="left" w:pos="8524"/>
        </w:tabs>
        <w:spacing w:after="251" w:line="220" w:lineRule="exact"/>
        <w:ind w:left="40"/>
        <w:jc w:val="both"/>
        <w:rPr>
          <w:sz w:val="24"/>
          <w:szCs w:val="24"/>
        </w:rPr>
      </w:pPr>
      <w:r w:rsidRPr="0004416E">
        <w:rPr>
          <w:sz w:val="24"/>
          <w:szCs w:val="24"/>
        </w:rPr>
        <w:t>30 ноября 2017 года</w:t>
      </w:r>
      <w:r w:rsidRPr="0004416E">
        <w:rPr>
          <w:sz w:val="24"/>
          <w:szCs w:val="24"/>
        </w:rPr>
        <w:tab/>
        <w:t>№ 104</w:t>
      </w:r>
    </w:p>
    <w:p w:rsidR="00325D32" w:rsidRPr="0004416E" w:rsidRDefault="00A831F4" w:rsidP="0004416E">
      <w:pPr>
        <w:pStyle w:val="11"/>
        <w:shd w:val="clear" w:color="auto" w:fill="auto"/>
        <w:spacing w:before="0" w:after="242"/>
        <w:ind w:left="40" w:right="-5" w:firstLine="680"/>
        <w:rPr>
          <w:sz w:val="24"/>
          <w:szCs w:val="24"/>
        </w:rPr>
      </w:pPr>
      <w:r w:rsidRPr="0004416E">
        <w:rPr>
          <w:sz w:val="24"/>
          <w:szCs w:val="24"/>
        </w:rPr>
        <w:t>На основании статьи 9 «Основные полномочия контрольно-счетных органов» Федерального закона Российской Федерации от 07.02.2011г. № 6-ФЗ «Об общих принципах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финансово- экономическая экспертиза на проект решения сессии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2018 год».</w:t>
      </w:r>
    </w:p>
    <w:p w:rsidR="00325D32" w:rsidRPr="0004416E" w:rsidRDefault="00A831F4" w:rsidP="0004416E">
      <w:pPr>
        <w:pStyle w:val="11"/>
        <w:shd w:val="clear" w:color="auto" w:fill="auto"/>
        <w:spacing w:before="0" w:line="276" w:lineRule="exact"/>
        <w:ind w:left="40"/>
        <w:rPr>
          <w:sz w:val="24"/>
          <w:szCs w:val="24"/>
        </w:rPr>
      </w:pPr>
      <w:r w:rsidRPr="0004416E">
        <w:rPr>
          <w:rStyle w:val="a5"/>
          <w:sz w:val="24"/>
          <w:szCs w:val="24"/>
        </w:rPr>
        <w:t>Предмет экспертизы:</w:t>
      </w:r>
      <w:r w:rsidRPr="0004416E">
        <w:rPr>
          <w:sz w:val="24"/>
          <w:szCs w:val="24"/>
        </w:rPr>
        <w:t xml:space="preserve"> Проект решения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2018 год» (Далее Проект Решения).</w:t>
      </w:r>
    </w:p>
    <w:p w:rsidR="00325D32" w:rsidRPr="0004416E" w:rsidRDefault="00A831F4" w:rsidP="0004416E">
      <w:pPr>
        <w:pStyle w:val="11"/>
        <w:shd w:val="clear" w:color="auto" w:fill="auto"/>
        <w:spacing w:before="0" w:line="276" w:lineRule="exact"/>
        <w:ind w:left="40" w:right="-5"/>
        <w:rPr>
          <w:sz w:val="24"/>
          <w:szCs w:val="24"/>
        </w:rPr>
      </w:pPr>
      <w:r w:rsidRPr="0004416E">
        <w:rPr>
          <w:rStyle w:val="a5"/>
          <w:sz w:val="24"/>
          <w:szCs w:val="24"/>
        </w:rPr>
        <w:t>Цель экспертизы Проекта:</w:t>
      </w:r>
      <w:r w:rsidRPr="0004416E">
        <w:rPr>
          <w:sz w:val="24"/>
          <w:szCs w:val="24"/>
        </w:rPr>
        <w:t xml:space="preserve"> выявление последствий реализации законов и принимаемых в их исполнение нормативно-правовых актов для формирования доходов и расходования бюджетных средств, а также использования муниципальной собственности.</w:t>
      </w:r>
    </w:p>
    <w:p w:rsidR="00325D32" w:rsidRPr="0004416E" w:rsidRDefault="00A831F4" w:rsidP="0004416E">
      <w:pPr>
        <w:pStyle w:val="20"/>
        <w:shd w:val="clear" w:color="auto" w:fill="auto"/>
        <w:spacing w:after="0" w:line="276" w:lineRule="exact"/>
        <w:ind w:left="40" w:right="-5"/>
        <w:jc w:val="both"/>
        <w:rPr>
          <w:sz w:val="24"/>
          <w:szCs w:val="24"/>
        </w:rPr>
      </w:pPr>
      <w:r w:rsidRPr="0004416E">
        <w:rPr>
          <w:sz w:val="24"/>
          <w:szCs w:val="24"/>
        </w:rPr>
        <w:t xml:space="preserve">Основные вопросы </w:t>
      </w:r>
      <w:proofErr w:type="spellStart"/>
      <w:r w:rsidRPr="0004416E">
        <w:rPr>
          <w:sz w:val="24"/>
          <w:szCs w:val="24"/>
        </w:rPr>
        <w:t>экспер</w:t>
      </w:r>
      <w:proofErr w:type="spellEnd"/>
      <w:r w:rsidR="0004416E" w:rsidRPr="0004416E">
        <w:rPr>
          <w:sz w:val="24"/>
          <w:szCs w:val="24"/>
          <w:lang w:val="ru-RU"/>
        </w:rPr>
        <w:t>т</w:t>
      </w:r>
      <w:r w:rsidRPr="0004416E">
        <w:rPr>
          <w:sz w:val="24"/>
          <w:szCs w:val="24"/>
        </w:rPr>
        <w:t>но-аналитического мероприятия:</w:t>
      </w:r>
    </w:p>
    <w:p w:rsidR="00325D32" w:rsidRPr="0004416E" w:rsidRDefault="00A831F4" w:rsidP="0004416E">
      <w:pPr>
        <w:pStyle w:val="11"/>
        <w:numPr>
          <w:ilvl w:val="0"/>
          <w:numId w:val="1"/>
        </w:numPr>
        <w:shd w:val="clear" w:color="auto" w:fill="auto"/>
        <w:tabs>
          <w:tab w:val="left" w:pos="258"/>
        </w:tabs>
        <w:spacing w:before="0" w:after="242" w:line="276" w:lineRule="exact"/>
        <w:ind w:left="40" w:right="-5"/>
        <w:rPr>
          <w:sz w:val="24"/>
          <w:szCs w:val="24"/>
        </w:rPr>
      </w:pPr>
      <w:r w:rsidRPr="0004416E">
        <w:rPr>
          <w:sz w:val="24"/>
          <w:szCs w:val="24"/>
        </w:rPr>
        <w:t>соответствие цели Проекта Решения приоритетам государственной политики, целевым ориентирам стратегических программ социально-экономического развития Российской Федерации, муниципального образования «Нерюнгринский район», полномочиям и сферам ответственности (усиление социальной направленности, обеспечение прозрачности бюджета и бюджетных процедур, повышение эффективности использования муниципального имущества).</w:t>
      </w:r>
    </w:p>
    <w:p w:rsidR="00325D32" w:rsidRPr="0004416E" w:rsidRDefault="00A831F4" w:rsidP="0004416E">
      <w:pPr>
        <w:pStyle w:val="20"/>
        <w:shd w:val="clear" w:color="auto" w:fill="auto"/>
        <w:spacing w:after="0" w:line="274" w:lineRule="exact"/>
        <w:ind w:left="40" w:right="-5"/>
        <w:jc w:val="both"/>
        <w:rPr>
          <w:sz w:val="24"/>
          <w:szCs w:val="24"/>
        </w:rPr>
      </w:pPr>
      <w:r w:rsidRPr="0004416E">
        <w:rPr>
          <w:sz w:val="24"/>
          <w:szCs w:val="24"/>
        </w:rPr>
        <w:t>Нормативные правовые акты:</w:t>
      </w:r>
    </w:p>
    <w:p w:rsidR="00325D32" w:rsidRPr="0004416E" w:rsidRDefault="00A831F4" w:rsidP="0004416E">
      <w:pPr>
        <w:pStyle w:val="11"/>
        <w:shd w:val="clear" w:color="auto" w:fill="auto"/>
        <w:spacing w:before="0" w:after="0" w:line="274" w:lineRule="exact"/>
        <w:ind w:left="40" w:right="-5"/>
        <w:jc w:val="center"/>
        <w:rPr>
          <w:sz w:val="24"/>
          <w:szCs w:val="24"/>
        </w:rPr>
      </w:pPr>
      <w:r w:rsidRPr="0004416E">
        <w:rPr>
          <w:rStyle w:val="105pt"/>
          <w:sz w:val="24"/>
          <w:szCs w:val="24"/>
        </w:rPr>
        <w:t>Финансово</w:t>
      </w:r>
      <w:r w:rsidRPr="0004416E">
        <w:rPr>
          <w:sz w:val="24"/>
          <w:szCs w:val="24"/>
        </w:rPr>
        <w:t>-экономическая экспертиза данного проекта проведена в соответствии с:</w:t>
      </w:r>
    </w:p>
    <w:p w:rsidR="00325D32" w:rsidRPr="0004416E" w:rsidRDefault="00A831F4" w:rsidP="0004416E">
      <w:pPr>
        <w:pStyle w:val="11"/>
        <w:numPr>
          <w:ilvl w:val="0"/>
          <w:numId w:val="1"/>
        </w:numPr>
        <w:shd w:val="clear" w:color="auto" w:fill="auto"/>
        <w:tabs>
          <w:tab w:val="left" w:pos="184"/>
        </w:tabs>
        <w:spacing w:before="0" w:after="0" w:line="274" w:lineRule="exact"/>
        <w:ind w:left="40" w:right="-5"/>
        <w:rPr>
          <w:sz w:val="24"/>
          <w:szCs w:val="24"/>
        </w:rPr>
      </w:pPr>
      <w:r w:rsidRPr="0004416E">
        <w:rPr>
          <w:sz w:val="24"/>
          <w:szCs w:val="24"/>
        </w:rPr>
        <w:t>Бюджетным Кодексом Российской Федерации;</w:t>
      </w:r>
    </w:p>
    <w:p w:rsidR="00325D32" w:rsidRPr="0004416E" w:rsidRDefault="00A831F4" w:rsidP="0004416E">
      <w:pPr>
        <w:pStyle w:val="11"/>
        <w:numPr>
          <w:ilvl w:val="0"/>
          <w:numId w:val="1"/>
        </w:numPr>
        <w:shd w:val="clear" w:color="auto" w:fill="auto"/>
        <w:tabs>
          <w:tab w:val="left" w:pos="189"/>
        </w:tabs>
        <w:spacing w:before="0" w:after="0" w:line="274" w:lineRule="exact"/>
        <w:ind w:left="40" w:right="-5"/>
        <w:rPr>
          <w:sz w:val="24"/>
          <w:szCs w:val="24"/>
        </w:rPr>
      </w:pPr>
      <w:r w:rsidRPr="0004416E">
        <w:rPr>
          <w:sz w:val="24"/>
          <w:szCs w:val="24"/>
        </w:rPr>
        <w:t>Федеральным законом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25D32" w:rsidRPr="0004416E" w:rsidRDefault="00A831F4" w:rsidP="0004416E">
      <w:pPr>
        <w:pStyle w:val="11"/>
        <w:numPr>
          <w:ilvl w:val="0"/>
          <w:numId w:val="1"/>
        </w:numPr>
        <w:shd w:val="clear" w:color="auto" w:fill="auto"/>
        <w:tabs>
          <w:tab w:val="left" w:pos="266"/>
        </w:tabs>
        <w:spacing w:before="0" w:after="0" w:line="274" w:lineRule="exact"/>
        <w:ind w:left="40" w:right="-5"/>
        <w:rPr>
          <w:sz w:val="24"/>
          <w:szCs w:val="24"/>
        </w:rPr>
      </w:pPr>
      <w:r w:rsidRPr="0004416E">
        <w:rPr>
          <w:sz w:val="24"/>
          <w:szCs w:val="24"/>
        </w:rPr>
        <w:t>Федеральным законом от 21.12.2001г. № 178-ФЗ «О приватизации государственного и муниципального имущества»;</w:t>
      </w:r>
    </w:p>
    <w:p w:rsidR="00325D32" w:rsidRPr="0004416E" w:rsidRDefault="00A831F4" w:rsidP="0004416E">
      <w:pPr>
        <w:pStyle w:val="11"/>
        <w:numPr>
          <w:ilvl w:val="0"/>
          <w:numId w:val="1"/>
        </w:numPr>
        <w:shd w:val="clear" w:color="auto" w:fill="auto"/>
        <w:tabs>
          <w:tab w:val="left" w:pos="194"/>
        </w:tabs>
        <w:spacing w:before="0" w:after="0" w:line="274" w:lineRule="exact"/>
        <w:ind w:left="40" w:right="-5"/>
        <w:rPr>
          <w:sz w:val="24"/>
          <w:szCs w:val="24"/>
        </w:rPr>
      </w:pPr>
      <w:r w:rsidRPr="0004416E">
        <w:rPr>
          <w:sz w:val="24"/>
          <w:szCs w:val="24"/>
        </w:rPr>
        <w:t>Постановлением Правительства РФ от 26.12.2005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325D32" w:rsidRPr="0004416E" w:rsidRDefault="00A831F4" w:rsidP="0004416E">
      <w:pPr>
        <w:pStyle w:val="11"/>
        <w:numPr>
          <w:ilvl w:val="0"/>
          <w:numId w:val="1"/>
        </w:numPr>
        <w:shd w:val="clear" w:color="auto" w:fill="auto"/>
        <w:tabs>
          <w:tab w:val="left" w:pos="242"/>
        </w:tabs>
        <w:spacing w:before="0" w:after="0" w:line="274" w:lineRule="exact"/>
        <w:ind w:left="40" w:right="-5"/>
        <w:rPr>
          <w:sz w:val="24"/>
          <w:szCs w:val="24"/>
        </w:rPr>
      </w:pPr>
      <w:r w:rsidRPr="0004416E">
        <w:rPr>
          <w:sz w:val="24"/>
          <w:szCs w:val="24"/>
        </w:rPr>
        <w:t>Федеральным законом от 06.10.2003 года № 131-ФЭ «Об общих принципах организации местного самоуправления в Российской Федерации;</w:t>
      </w:r>
    </w:p>
    <w:p w:rsidR="00325D32" w:rsidRPr="0004416E" w:rsidRDefault="00A831F4" w:rsidP="0004416E">
      <w:pPr>
        <w:pStyle w:val="11"/>
        <w:numPr>
          <w:ilvl w:val="0"/>
          <w:numId w:val="1"/>
        </w:numPr>
        <w:shd w:val="clear" w:color="auto" w:fill="auto"/>
        <w:tabs>
          <w:tab w:val="left" w:pos="179"/>
        </w:tabs>
        <w:spacing w:before="0" w:after="0" w:line="274" w:lineRule="exact"/>
        <w:ind w:left="40" w:right="-5"/>
        <w:rPr>
          <w:sz w:val="24"/>
          <w:szCs w:val="24"/>
        </w:rPr>
      </w:pPr>
      <w:r w:rsidRPr="0004416E">
        <w:rPr>
          <w:sz w:val="24"/>
          <w:szCs w:val="24"/>
        </w:rPr>
        <w:t>Уставом муниципального образования «Нерюнгринский район»;</w:t>
      </w:r>
    </w:p>
    <w:p w:rsidR="00325D32" w:rsidRPr="0004416E" w:rsidRDefault="00A831F4" w:rsidP="0004416E">
      <w:pPr>
        <w:pStyle w:val="11"/>
        <w:numPr>
          <w:ilvl w:val="0"/>
          <w:numId w:val="1"/>
        </w:numPr>
        <w:shd w:val="clear" w:color="auto" w:fill="auto"/>
        <w:tabs>
          <w:tab w:val="left" w:pos="179"/>
        </w:tabs>
        <w:spacing w:before="0" w:after="0" w:line="274" w:lineRule="exact"/>
        <w:ind w:left="40" w:right="-5"/>
        <w:rPr>
          <w:sz w:val="24"/>
          <w:szCs w:val="24"/>
        </w:rPr>
      </w:pPr>
      <w:r w:rsidRPr="0004416E">
        <w:rPr>
          <w:sz w:val="24"/>
          <w:szCs w:val="24"/>
        </w:rPr>
        <w:lastRenderedPageBreak/>
        <w:t>Федеральным законом от 26 декабря 1995 г. N 208-ФЗ "Об акционерных обществах";</w:t>
      </w:r>
    </w:p>
    <w:p w:rsidR="00325D32" w:rsidRPr="0004416E" w:rsidRDefault="00A831F4" w:rsidP="0004416E">
      <w:pPr>
        <w:pStyle w:val="11"/>
        <w:numPr>
          <w:ilvl w:val="0"/>
          <w:numId w:val="1"/>
        </w:numPr>
        <w:shd w:val="clear" w:color="auto" w:fill="auto"/>
        <w:tabs>
          <w:tab w:val="left" w:pos="218"/>
        </w:tabs>
        <w:spacing w:before="0" w:after="0" w:line="274" w:lineRule="exact"/>
        <w:ind w:left="40" w:right="-5"/>
        <w:rPr>
          <w:sz w:val="24"/>
          <w:szCs w:val="24"/>
        </w:rPr>
      </w:pPr>
      <w:r w:rsidRPr="0004416E">
        <w:rPr>
          <w:sz w:val="24"/>
          <w:szCs w:val="24"/>
        </w:rPr>
        <w:t xml:space="preserve">Общим порядком управления муниципальной собственностью муниципального образования «Нерюнгринский район», утвержденным решением Сессии Нерюнгринского районного Совета депутатов </w:t>
      </w:r>
      <w:r w:rsidRPr="0004416E">
        <w:rPr>
          <w:sz w:val="24"/>
          <w:szCs w:val="24"/>
          <w:lang w:val="en-US"/>
        </w:rPr>
        <w:t>PC</w:t>
      </w:r>
      <w:r w:rsidRPr="0004416E">
        <w:rPr>
          <w:rStyle w:val="Consolas115pt1pt"/>
          <w:rFonts w:ascii="Times New Roman" w:hAnsi="Times New Roman" w:cs="Times New Roman"/>
          <w:sz w:val="24"/>
          <w:szCs w:val="24"/>
          <w:lang w:val="ru-RU"/>
        </w:rPr>
        <w:t xml:space="preserve"> </w:t>
      </w:r>
      <w:r w:rsidRPr="0004416E">
        <w:rPr>
          <w:rStyle w:val="Consolas115pt1pt"/>
          <w:rFonts w:ascii="Times New Roman" w:hAnsi="Times New Roman" w:cs="Times New Roman"/>
          <w:sz w:val="24"/>
          <w:szCs w:val="24"/>
        </w:rPr>
        <w:t>{Я)</w:t>
      </w:r>
      <w:r w:rsidRPr="0004416E">
        <w:rPr>
          <w:sz w:val="24"/>
          <w:szCs w:val="24"/>
        </w:rPr>
        <w:t xml:space="preserve"> от 14.02.2012 № 6-33;</w:t>
      </w:r>
    </w:p>
    <w:p w:rsidR="00325D32" w:rsidRPr="0004416E" w:rsidRDefault="00A831F4" w:rsidP="0004416E">
      <w:pPr>
        <w:pStyle w:val="11"/>
        <w:numPr>
          <w:ilvl w:val="0"/>
          <w:numId w:val="1"/>
        </w:numPr>
        <w:shd w:val="clear" w:color="auto" w:fill="auto"/>
        <w:tabs>
          <w:tab w:val="left" w:pos="220"/>
        </w:tabs>
        <w:spacing w:before="0" w:after="0" w:line="302" w:lineRule="exact"/>
        <w:ind w:left="60" w:right="-5"/>
        <w:rPr>
          <w:sz w:val="24"/>
          <w:szCs w:val="24"/>
        </w:rPr>
      </w:pPr>
      <w:r w:rsidRPr="0004416E">
        <w:rPr>
          <w:sz w:val="24"/>
          <w:szCs w:val="24"/>
        </w:rPr>
        <w:t>Постановлением Нерюнгринской районной администрации Республики Саха (Якутия) от 27 января 2014 № 143 "Об утверждении Правил разработки прогнозного плана (программы)</w:t>
      </w:r>
      <w:r w:rsidR="0004416E">
        <w:rPr>
          <w:sz w:val="24"/>
          <w:szCs w:val="24"/>
          <w:lang w:val="ru-RU"/>
        </w:rPr>
        <w:t xml:space="preserve"> </w:t>
      </w:r>
      <w:r w:rsidRPr="0004416E">
        <w:rPr>
          <w:sz w:val="24"/>
          <w:szCs w:val="24"/>
        </w:rPr>
        <w:t>приватизации муниципального имущества муниципального образования "Нерюнгринский район".</w:t>
      </w:r>
    </w:p>
    <w:p w:rsidR="00325D32" w:rsidRPr="0004416E" w:rsidRDefault="00A831F4" w:rsidP="0004416E">
      <w:pPr>
        <w:pStyle w:val="20"/>
        <w:shd w:val="clear" w:color="auto" w:fill="auto"/>
        <w:spacing w:after="0" w:line="220" w:lineRule="exact"/>
        <w:ind w:left="60" w:right="-5"/>
        <w:jc w:val="both"/>
        <w:rPr>
          <w:sz w:val="24"/>
          <w:szCs w:val="24"/>
        </w:rPr>
      </w:pPr>
      <w:bookmarkStart w:id="3" w:name="bookmark3"/>
      <w:r w:rsidRPr="0004416E">
        <w:rPr>
          <w:sz w:val="24"/>
          <w:szCs w:val="24"/>
        </w:rPr>
        <w:t>В ходе проведения экспертизы установлено:</w:t>
      </w:r>
      <w:bookmarkEnd w:id="3"/>
    </w:p>
    <w:p w:rsidR="00325D32" w:rsidRPr="0004416E" w:rsidRDefault="00A831F4" w:rsidP="0004416E">
      <w:pPr>
        <w:pStyle w:val="11"/>
        <w:shd w:val="clear" w:color="auto" w:fill="auto"/>
        <w:spacing w:before="0" w:after="0" w:line="283" w:lineRule="exact"/>
        <w:ind w:left="60" w:right="-5" w:firstLine="720"/>
        <w:rPr>
          <w:sz w:val="24"/>
          <w:szCs w:val="24"/>
        </w:rPr>
      </w:pPr>
      <w:r w:rsidRPr="0004416E">
        <w:rPr>
          <w:sz w:val="24"/>
          <w:szCs w:val="24"/>
        </w:rPr>
        <w:t>Для проведения экспертизы и подготовки заключения в Контрольно-счетную палату МО «Нерюнгринский район» 23 ноября 2017 года Комитетом земельных и имущественных отношений МО «Нерюнгринский район» направлены следующие документы:</w:t>
      </w:r>
    </w:p>
    <w:p w:rsidR="00325D32" w:rsidRPr="0004416E" w:rsidRDefault="00A831F4" w:rsidP="0004416E">
      <w:pPr>
        <w:pStyle w:val="11"/>
        <w:numPr>
          <w:ilvl w:val="0"/>
          <w:numId w:val="1"/>
        </w:numPr>
        <w:shd w:val="clear" w:color="auto" w:fill="auto"/>
        <w:tabs>
          <w:tab w:val="left" w:pos="281"/>
        </w:tabs>
        <w:spacing w:before="0" w:after="0" w:line="276" w:lineRule="exact"/>
        <w:ind w:left="60" w:right="-5"/>
        <w:rPr>
          <w:sz w:val="24"/>
          <w:szCs w:val="24"/>
        </w:rPr>
      </w:pPr>
      <w:r w:rsidRPr="0004416E">
        <w:rPr>
          <w:sz w:val="24"/>
          <w:szCs w:val="24"/>
        </w:rPr>
        <w:t>проект решения сессии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2018 год» с пояснительной запиской;</w:t>
      </w:r>
    </w:p>
    <w:p w:rsidR="00325D32" w:rsidRPr="0004416E" w:rsidRDefault="00A831F4" w:rsidP="0004416E">
      <w:pPr>
        <w:pStyle w:val="11"/>
        <w:numPr>
          <w:ilvl w:val="0"/>
          <w:numId w:val="1"/>
        </w:numPr>
        <w:shd w:val="clear" w:color="auto" w:fill="auto"/>
        <w:tabs>
          <w:tab w:val="left" w:pos="250"/>
        </w:tabs>
        <w:spacing w:before="0" w:after="0" w:line="283" w:lineRule="exact"/>
        <w:ind w:left="60" w:right="-5"/>
        <w:rPr>
          <w:sz w:val="24"/>
          <w:szCs w:val="24"/>
        </w:rPr>
      </w:pPr>
      <w:r w:rsidRPr="0004416E">
        <w:rPr>
          <w:sz w:val="24"/>
          <w:szCs w:val="24"/>
        </w:rPr>
        <w:t>выписка из Реестра муниципального имущества, подтверждающая нахождение имущества, включенного в план (программу) приватизации в собственности муниципального образования «Нерюнгринский район;</w:t>
      </w:r>
    </w:p>
    <w:p w:rsidR="00325D32" w:rsidRPr="0004416E" w:rsidRDefault="00A831F4" w:rsidP="0004416E">
      <w:pPr>
        <w:pStyle w:val="11"/>
        <w:numPr>
          <w:ilvl w:val="0"/>
          <w:numId w:val="1"/>
        </w:numPr>
        <w:shd w:val="clear" w:color="auto" w:fill="auto"/>
        <w:tabs>
          <w:tab w:val="left" w:pos="204"/>
        </w:tabs>
        <w:spacing w:before="0" w:after="0" w:line="286" w:lineRule="exact"/>
        <w:ind w:left="60" w:right="-5"/>
        <w:rPr>
          <w:sz w:val="24"/>
          <w:szCs w:val="24"/>
        </w:rPr>
      </w:pPr>
      <w:r w:rsidRPr="0004416E">
        <w:rPr>
          <w:sz w:val="24"/>
          <w:szCs w:val="24"/>
        </w:rPr>
        <w:t>копия предложения о включении в прогнозный план (программу) приватизации, направленная главе муниципального образования «Нерюнгринский район»;</w:t>
      </w:r>
    </w:p>
    <w:p w:rsidR="00325D32" w:rsidRPr="0004416E" w:rsidRDefault="00A831F4" w:rsidP="0004416E">
      <w:pPr>
        <w:pStyle w:val="11"/>
        <w:numPr>
          <w:ilvl w:val="0"/>
          <w:numId w:val="1"/>
        </w:numPr>
        <w:shd w:val="clear" w:color="auto" w:fill="auto"/>
        <w:tabs>
          <w:tab w:val="left" w:pos="312"/>
        </w:tabs>
        <w:spacing w:before="0" w:after="0" w:line="281" w:lineRule="exact"/>
        <w:ind w:left="60" w:right="-5"/>
        <w:rPr>
          <w:sz w:val="24"/>
          <w:szCs w:val="24"/>
        </w:rPr>
      </w:pPr>
      <w:r w:rsidRPr="0004416E">
        <w:rPr>
          <w:sz w:val="24"/>
          <w:szCs w:val="24"/>
        </w:rPr>
        <w:t>Отчет об исполнении Прогнозного плана (программы) приватизации муниципального имущества муниципального образования «Нерюнгринский район» на 2016 год;</w:t>
      </w:r>
    </w:p>
    <w:p w:rsidR="00325D32" w:rsidRPr="0004416E" w:rsidRDefault="00A831F4" w:rsidP="0004416E">
      <w:pPr>
        <w:pStyle w:val="11"/>
        <w:numPr>
          <w:ilvl w:val="0"/>
          <w:numId w:val="1"/>
        </w:numPr>
        <w:shd w:val="clear" w:color="auto" w:fill="auto"/>
        <w:tabs>
          <w:tab w:val="left" w:pos="221"/>
        </w:tabs>
        <w:spacing w:before="0" w:after="0" w:line="281" w:lineRule="exact"/>
        <w:ind w:left="60" w:right="-5"/>
        <w:rPr>
          <w:sz w:val="24"/>
          <w:szCs w:val="24"/>
        </w:rPr>
      </w:pPr>
      <w:r w:rsidRPr="0004416E">
        <w:rPr>
          <w:sz w:val="24"/>
          <w:szCs w:val="24"/>
        </w:rPr>
        <w:t>копия заключения Комиссии по противодействию коррупции в муниципальном образовании «Нерюнгринский район» от 28.1 1.2017 № 03-24/160.</w:t>
      </w:r>
    </w:p>
    <w:p w:rsidR="00325D32" w:rsidRPr="0004416E" w:rsidRDefault="00A831F4" w:rsidP="0004416E">
      <w:pPr>
        <w:pStyle w:val="11"/>
        <w:numPr>
          <w:ilvl w:val="0"/>
          <w:numId w:val="1"/>
        </w:numPr>
        <w:shd w:val="clear" w:color="auto" w:fill="auto"/>
        <w:tabs>
          <w:tab w:val="left" w:pos="235"/>
        </w:tabs>
        <w:spacing w:before="0" w:after="246" w:line="286" w:lineRule="exact"/>
        <w:ind w:left="60" w:right="-5"/>
        <w:rPr>
          <w:sz w:val="24"/>
          <w:szCs w:val="24"/>
        </w:rPr>
      </w:pPr>
      <w:r w:rsidRPr="0004416E">
        <w:rPr>
          <w:sz w:val="24"/>
          <w:szCs w:val="24"/>
        </w:rPr>
        <w:t>коммерческое предложение о стоимости проведения экспертизы по определению рыночной стоимости объекта.</w:t>
      </w:r>
    </w:p>
    <w:p w:rsidR="00325D32" w:rsidRPr="0004416E" w:rsidRDefault="00A831F4" w:rsidP="0004416E">
      <w:pPr>
        <w:pStyle w:val="11"/>
        <w:shd w:val="clear" w:color="auto" w:fill="auto"/>
        <w:spacing w:before="0" w:after="0"/>
        <w:ind w:left="60" w:right="-5" w:firstLine="720"/>
        <w:jc w:val="left"/>
        <w:rPr>
          <w:sz w:val="24"/>
          <w:szCs w:val="24"/>
        </w:rPr>
      </w:pPr>
      <w:bookmarkStart w:id="4" w:name="_GoBack"/>
      <w:r w:rsidRPr="0004416E">
        <w:rPr>
          <w:sz w:val="24"/>
          <w:szCs w:val="24"/>
        </w:rPr>
        <w:t xml:space="preserve">Рассмотрев представленный проект решения сессии Нерюнгринского районного </w:t>
      </w:r>
      <w:bookmarkEnd w:id="4"/>
      <w:r w:rsidRPr="0004416E">
        <w:rPr>
          <w:sz w:val="24"/>
          <w:szCs w:val="24"/>
        </w:rPr>
        <w:t>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2018 год» (далее Прогнозный план приватизации) Контрольно-счетная палата МО «Нерюнгринский район» установила следующее:</w:t>
      </w:r>
    </w:p>
    <w:p w:rsidR="00325D32" w:rsidRPr="0004416E" w:rsidRDefault="00A831F4" w:rsidP="0004416E">
      <w:pPr>
        <w:pStyle w:val="11"/>
        <w:numPr>
          <w:ilvl w:val="1"/>
          <w:numId w:val="1"/>
        </w:numPr>
        <w:shd w:val="clear" w:color="auto" w:fill="auto"/>
        <w:tabs>
          <w:tab w:val="left" w:pos="1222"/>
        </w:tabs>
        <w:spacing w:before="0" w:after="0" w:line="274" w:lineRule="exact"/>
        <w:ind w:left="60" w:right="-5" w:firstLine="720"/>
        <w:rPr>
          <w:sz w:val="24"/>
          <w:szCs w:val="24"/>
        </w:rPr>
      </w:pPr>
      <w:r w:rsidRPr="0004416E">
        <w:rPr>
          <w:sz w:val="24"/>
          <w:szCs w:val="24"/>
        </w:rPr>
        <w:t>Проект прогнозного плана содержит перечень объектов муниципальной собственности, подлежащих приватизации в 2018 году, с указанием характеристики имущества, способа приватизации и планируемых сроков приватизации.</w:t>
      </w:r>
    </w:p>
    <w:p w:rsidR="00325D32" w:rsidRPr="0004416E" w:rsidRDefault="00A831F4" w:rsidP="0004416E">
      <w:pPr>
        <w:pStyle w:val="11"/>
        <w:shd w:val="clear" w:color="auto" w:fill="auto"/>
        <w:spacing w:before="0" w:after="0" w:line="274" w:lineRule="exact"/>
        <w:ind w:left="60" w:right="-5" w:firstLine="720"/>
        <w:rPr>
          <w:sz w:val="24"/>
          <w:szCs w:val="24"/>
        </w:rPr>
      </w:pPr>
      <w:r w:rsidRPr="0004416E">
        <w:rPr>
          <w:sz w:val="24"/>
          <w:szCs w:val="24"/>
        </w:rPr>
        <w:t>Согласно проекту прогнозного плана в 2017 году предполагается приватизировать 1 объект: легковой автомобиль ГАЗ-ЗЮ2. Предполагаемый способ приватизации - аукцион. Планируемый срок приватизации II квартал 2018 года.</w:t>
      </w:r>
    </w:p>
    <w:p w:rsidR="00325D32" w:rsidRPr="0004416E" w:rsidRDefault="00A831F4" w:rsidP="0004416E">
      <w:pPr>
        <w:pStyle w:val="11"/>
        <w:shd w:val="clear" w:color="auto" w:fill="auto"/>
        <w:spacing w:before="0" w:line="274" w:lineRule="exact"/>
        <w:ind w:left="60" w:right="-5" w:firstLine="720"/>
        <w:rPr>
          <w:sz w:val="24"/>
          <w:szCs w:val="24"/>
        </w:rPr>
      </w:pPr>
      <w:r w:rsidRPr="0004416E">
        <w:rPr>
          <w:sz w:val="24"/>
          <w:szCs w:val="24"/>
        </w:rPr>
        <w:t>Необходимо отметить, что ранее данный автомобиль предлагался к списанию,</w:t>
      </w:r>
      <w:r w:rsidRPr="0004416E">
        <w:rPr>
          <w:rStyle w:val="105pt0"/>
          <w:sz w:val="24"/>
          <w:szCs w:val="24"/>
        </w:rPr>
        <w:t xml:space="preserve"> в</w:t>
      </w:r>
      <w:r w:rsidRPr="0004416E">
        <w:rPr>
          <w:sz w:val="24"/>
          <w:szCs w:val="24"/>
        </w:rPr>
        <w:t xml:space="preserve"> связи</w:t>
      </w:r>
      <w:r w:rsidRPr="0004416E">
        <w:rPr>
          <w:rStyle w:val="105pt0"/>
          <w:sz w:val="24"/>
          <w:szCs w:val="24"/>
        </w:rPr>
        <w:t xml:space="preserve"> с </w:t>
      </w:r>
      <w:r w:rsidRPr="0004416E">
        <w:rPr>
          <w:sz w:val="24"/>
          <w:szCs w:val="24"/>
        </w:rPr>
        <w:t xml:space="preserve">изношенностью. Так как информация о планируемых доходах от приватизации данного </w:t>
      </w:r>
      <w:r w:rsidRPr="0004416E">
        <w:rPr>
          <w:rStyle w:val="105pt0"/>
          <w:sz w:val="24"/>
          <w:szCs w:val="24"/>
        </w:rPr>
        <w:t xml:space="preserve">имущества отсутствует, невозможно определить экономическую целесообразность </w:t>
      </w:r>
      <w:r w:rsidRPr="0004416E">
        <w:rPr>
          <w:sz w:val="24"/>
          <w:szCs w:val="24"/>
        </w:rPr>
        <w:t>приватизации данного имущества.</w:t>
      </w:r>
    </w:p>
    <w:p w:rsidR="00325D32" w:rsidRPr="0004416E" w:rsidRDefault="00A831F4" w:rsidP="0004416E">
      <w:pPr>
        <w:pStyle w:val="11"/>
        <w:numPr>
          <w:ilvl w:val="1"/>
          <w:numId w:val="1"/>
        </w:numPr>
        <w:shd w:val="clear" w:color="auto" w:fill="auto"/>
        <w:tabs>
          <w:tab w:val="left" w:pos="1020"/>
        </w:tabs>
        <w:spacing w:before="0" w:after="0" w:line="274" w:lineRule="exact"/>
        <w:ind w:left="60" w:right="-5" w:firstLine="720"/>
        <w:rPr>
          <w:sz w:val="24"/>
          <w:szCs w:val="24"/>
        </w:rPr>
      </w:pPr>
      <w:r w:rsidRPr="0004416E">
        <w:rPr>
          <w:sz w:val="24"/>
          <w:szCs w:val="24"/>
        </w:rPr>
        <w:t>Приватизация объектов муниципальной собственности направлена на:</w:t>
      </w:r>
    </w:p>
    <w:p w:rsidR="00325D32" w:rsidRPr="0004416E" w:rsidRDefault="00A831F4" w:rsidP="0004416E">
      <w:pPr>
        <w:pStyle w:val="11"/>
        <w:numPr>
          <w:ilvl w:val="0"/>
          <w:numId w:val="1"/>
        </w:numPr>
        <w:shd w:val="clear" w:color="auto" w:fill="auto"/>
        <w:tabs>
          <w:tab w:val="left" w:pos="271"/>
        </w:tabs>
        <w:spacing w:before="0" w:after="0" w:line="274" w:lineRule="exact"/>
        <w:ind w:left="60" w:right="-5"/>
        <w:rPr>
          <w:sz w:val="24"/>
          <w:szCs w:val="24"/>
        </w:rPr>
      </w:pPr>
      <w:r w:rsidRPr="0004416E">
        <w:rPr>
          <w:sz w:val="24"/>
          <w:szCs w:val="24"/>
        </w:rPr>
        <w:t>отчуждение объектов муниципальной собственности, не задействованных в обеспечении функций и задач органов местного самоуправления муниципального района;</w:t>
      </w:r>
    </w:p>
    <w:p w:rsidR="00325D32" w:rsidRPr="0004416E" w:rsidRDefault="00A831F4" w:rsidP="0004416E">
      <w:pPr>
        <w:pStyle w:val="11"/>
        <w:numPr>
          <w:ilvl w:val="0"/>
          <w:numId w:val="1"/>
        </w:numPr>
        <w:shd w:val="clear" w:color="auto" w:fill="auto"/>
        <w:tabs>
          <w:tab w:val="left" w:pos="228"/>
        </w:tabs>
        <w:spacing w:before="0" w:after="0" w:line="274" w:lineRule="exact"/>
        <w:ind w:left="60" w:right="-5"/>
        <w:rPr>
          <w:sz w:val="24"/>
          <w:szCs w:val="24"/>
        </w:rPr>
      </w:pPr>
      <w:r w:rsidRPr="0004416E">
        <w:rPr>
          <w:sz w:val="24"/>
          <w:szCs w:val="24"/>
        </w:rPr>
        <w:t>пополнение бюджета муниципального района путем</w:t>
      </w:r>
      <w:r w:rsidRPr="0004416E">
        <w:rPr>
          <w:rStyle w:val="a6"/>
          <w:sz w:val="24"/>
          <w:szCs w:val="24"/>
        </w:rPr>
        <w:t xml:space="preserve"> поступления неналоговых доходов</w:t>
      </w:r>
      <w:r w:rsidRPr="0004416E">
        <w:rPr>
          <w:sz w:val="24"/>
          <w:szCs w:val="24"/>
        </w:rPr>
        <w:t xml:space="preserve"> от приватизации муниципального имущества.</w:t>
      </w:r>
    </w:p>
    <w:p w:rsidR="00325D32" w:rsidRPr="0004416E" w:rsidRDefault="00A831F4" w:rsidP="0004416E">
      <w:pPr>
        <w:pStyle w:val="11"/>
        <w:shd w:val="clear" w:color="auto" w:fill="auto"/>
        <w:spacing w:before="0" w:after="0" w:line="274" w:lineRule="exact"/>
        <w:ind w:left="60" w:right="-5" w:firstLine="720"/>
        <w:rPr>
          <w:sz w:val="24"/>
          <w:szCs w:val="24"/>
        </w:rPr>
      </w:pPr>
      <w:r w:rsidRPr="0004416E">
        <w:rPr>
          <w:sz w:val="24"/>
          <w:szCs w:val="24"/>
        </w:rPr>
        <w:lastRenderedPageBreak/>
        <w:t>Согласно ст. 62 БК РФ неналоговые доходы местных бюджетов формируются в соответствии со ст.. 41, 42 и 46 настоящего Кодекса, в том числе за счет доходов от продажи имущества, находящегося в муниципальной собственности. Согласно статье 2 Закона № 178-ФЗ муниципальное имущество отчуждается в собственность физических и (или) юридических лиц исключительно на возмездной основе. К проекту решения, не представлено финансово- экономическое обоснование, содержащее</w:t>
      </w:r>
      <w:r w:rsidRPr="0004416E">
        <w:rPr>
          <w:rStyle w:val="a6"/>
          <w:sz w:val="24"/>
          <w:szCs w:val="24"/>
        </w:rPr>
        <w:t xml:space="preserve"> прогнозный расчет объема доходов,</w:t>
      </w:r>
      <w:r w:rsidRPr="0004416E">
        <w:rPr>
          <w:sz w:val="24"/>
          <w:szCs w:val="24"/>
        </w:rPr>
        <w:t xml:space="preserve"> которые повлечет реализация данного решения, а также содержащее предложения по источникам их покрытия (направления расходования).</w:t>
      </w:r>
    </w:p>
    <w:p w:rsidR="00325D32" w:rsidRPr="0004416E" w:rsidRDefault="00A831F4" w:rsidP="0004416E">
      <w:pPr>
        <w:pStyle w:val="11"/>
        <w:shd w:val="clear" w:color="auto" w:fill="auto"/>
        <w:spacing w:before="0" w:after="234" w:line="271" w:lineRule="exact"/>
        <w:ind w:left="60" w:right="-5" w:firstLine="720"/>
        <w:rPr>
          <w:sz w:val="24"/>
          <w:szCs w:val="24"/>
        </w:rPr>
      </w:pPr>
      <w:r w:rsidRPr="0004416E">
        <w:rPr>
          <w:sz w:val="24"/>
          <w:szCs w:val="24"/>
        </w:rPr>
        <w:t>В целях приведения Проекта прогнозного плана (программы) приватизации в соответствие с Постановлением Правительства РФ от 26.12.2005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Контрольно-счетная палата МО «Нерюнгринский район»</w:t>
      </w:r>
      <w:r w:rsidR="0004416E" w:rsidRPr="0004416E">
        <w:rPr>
          <w:sz w:val="24"/>
          <w:szCs w:val="24"/>
          <w:lang w:val="ru-RU"/>
        </w:rPr>
        <w:t xml:space="preserve"> </w:t>
      </w:r>
      <w:r w:rsidRPr="0004416E">
        <w:rPr>
          <w:sz w:val="24"/>
          <w:szCs w:val="24"/>
        </w:rPr>
        <w:t>предлагает Прогнозный план приватизации привести в соответствие с законодательством РФ: дополнить первый раздел прогнозом поступления в бюджет МО «Нерюнгринский район» суммы от реализации муниципального имущества.</w:t>
      </w:r>
    </w:p>
    <w:p w:rsidR="00325D32" w:rsidRPr="0004416E" w:rsidRDefault="00A831F4" w:rsidP="0004416E">
      <w:pPr>
        <w:pStyle w:val="11"/>
        <w:numPr>
          <w:ilvl w:val="0"/>
          <w:numId w:val="2"/>
        </w:numPr>
        <w:shd w:val="clear" w:color="auto" w:fill="auto"/>
        <w:tabs>
          <w:tab w:val="left" w:pos="1001"/>
        </w:tabs>
        <w:spacing w:before="0" w:after="0"/>
        <w:ind w:left="60" w:right="-5" w:firstLine="700"/>
        <w:rPr>
          <w:sz w:val="24"/>
          <w:szCs w:val="24"/>
        </w:rPr>
      </w:pPr>
      <w:r w:rsidRPr="0004416E">
        <w:rPr>
          <w:sz w:val="24"/>
          <w:szCs w:val="24"/>
        </w:rPr>
        <w:t>Согласно ст. 169 Бюджетного кодекса Российской Федерации (далее - БК РФ) местный бюджет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Постановлением Нерюнгринской районной администрации Республики Саха (Якутия) от 03.10.2011 № 2019 "Об утверждении Порядка формирования проекта бюджета Нерюнгринского района на очередной финансовый год и плановый период", закреплено составление и утверждение бюджета МО «Нерюнгринский район» на очередной финансовый год и плановый период, т.е.</w:t>
      </w:r>
      <w:r w:rsidRPr="0004416E">
        <w:rPr>
          <w:rStyle w:val="a7"/>
          <w:sz w:val="24"/>
          <w:szCs w:val="24"/>
        </w:rPr>
        <w:t xml:space="preserve"> сроком на три года.</w:t>
      </w:r>
    </w:p>
    <w:p w:rsidR="00325D32" w:rsidRPr="0004416E" w:rsidRDefault="00A831F4" w:rsidP="0004416E">
      <w:pPr>
        <w:pStyle w:val="11"/>
        <w:shd w:val="clear" w:color="auto" w:fill="auto"/>
        <w:spacing w:before="0" w:after="0" w:line="276" w:lineRule="exact"/>
        <w:ind w:left="60" w:right="-5" w:firstLine="540"/>
        <w:rPr>
          <w:sz w:val="24"/>
          <w:szCs w:val="24"/>
        </w:rPr>
      </w:pPr>
      <w:r w:rsidRPr="0004416E">
        <w:rPr>
          <w:sz w:val="24"/>
          <w:szCs w:val="24"/>
        </w:rPr>
        <w:t>Доходы от реализации Плана приватизации являются неналоговыми доходами местного бюджета (ст.ст.41, 62 БК РФ). В соответствии со ст. 174.1 БК РФ доходы бюджета планируются на основе прогноза социально-экономического развития территории в условиях действующего законодательства о налогах и сборах и бюджетного законодательства, а также законов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Согласно ст.33 БК РФ должен соблюдаться принцип сбалансированности бюджета. Это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325D32" w:rsidRPr="0004416E" w:rsidRDefault="00A831F4" w:rsidP="0004416E">
      <w:pPr>
        <w:pStyle w:val="11"/>
        <w:shd w:val="clear" w:color="auto" w:fill="auto"/>
        <w:spacing w:before="0" w:after="0" w:line="276" w:lineRule="exact"/>
        <w:ind w:left="60" w:right="-5" w:firstLine="540"/>
        <w:rPr>
          <w:sz w:val="24"/>
          <w:szCs w:val="24"/>
        </w:rPr>
      </w:pPr>
      <w:r w:rsidRPr="0004416E">
        <w:rPr>
          <w:sz w:val="24"/>
          <w:szCs w:val="24"/>
        </w:rPr>
        <w:t>Таким образом, план (программа) приватизации не должен быть годовым, а должен быть разработан сроком на три года.</w:t>
      </w:r>
    </w:p>
    <w:p w:rsidR="00325D32" w:rsidRPr="0004416E" w:rsidRDefault="00A831F4" w:rsidP="0004416E">
      <w:pPr>
        <w:pStyle w:val="11"/>
        <w:numPr>
          <w:ilvl w:val="0"/>
          <w:numId w:val="2"/>
        </w:numPr>
        <w:shd w:val="clear" w:color="auto" w:fill="auto"/>
        <w:tabs>
          <w:tab w:val="left" w:pos="1116"/>
        </w:tabs>
        <w:spacing w:before="0" w:after="0" w:line="276" w:lineRule="exact"/>
        <w:ind w:left="60" w:right="-5" w:firstLine="700"/>
        <w:rPr>
          <w:sz w:val="24"/>
          <w:szCs w:val="24"/>
        </w:rPr>
      </w:pPr>
      <w:r w:rsidRPr="0004416E">
        <w:rPr>
          <w:sz w:val="24"/>
          <w:szCs w:val="24"/>
        </w:rPr>
        <w:t>Доходы от приватизации муниципального имущества являются собственными неналоговыми доходами бюджета Нерюнгринского района. В связи с несвоевременной подготовкой Прогнозного плана (программы) приватизации на 2018 год, информация о планируемых доходах от приватизации имущества не включена в проект бюджета МО «Нерюнгринский район» на 2018 год и плановый период 2018 и 2020 годов.</w:t>
      </w:r>
    </w:p>
    <w:p w:rsidR="00325D32" w:rsidRPr="0004416E" w:rsidRDefault="00A831F4" w:rsidP="0004416E">
      <w:pPr>
        <w:pStyle w:val="11"/>
        <w:shd w:val="clear" w:color="auto" w:fill="auto"/>
        <w:spacing w:before="0" w:after="0" w:line="276" w:lineRule="exact"/>
        <w:ind w:left="60" w:right="-5" w:firstLine="700"/>
        <w:rPr>
          <w:sz w:val="24"/>
          <w:szCs w:val="24"/>
        </w:rPr>
      </w:pPr>
      <w:r w:rsidRPr="0004416E">
        <w:rPr>
          <w:sz w:val="24"/>
          <w:szCs w:val="24"/>
        </w:rPr>
        <w:t>4. В предоставленном Отчете об исполнении прогнозного Плана (программы) приватизации муниципального имущества муниципального образования «11ерюнгринский район» за 2016 год содержится информация о не исполнении прогнозного плана приватизации. При</w:t>
      </w:r>
      <w:r w:rsidRPr="0004416E">
        <w:rPr>
          <w:rStyle w:val="105pt1"/>
          <w:sz w:val="24"/>
          <w:szCs w:val="24"/>
        </w:rPr>
        <w:t xml:space="preserve"> этом, с имуществом</w:t>
      </w:r>
      <w:r w:rsidRPr="0004416E">
        <w:rPr>
          <w:sz w:val="24"/>
          <w:szCs w:val="24"/>
        </w:rPr>
        <w:t xml:space="preserve"> были проведены ремонтные работы: Снегопогрузчик фрезерный КО- 207 - проведена замена навесного оборудования, автомобиль мусоровоз МКЗ на шасси ЗИЛ 433362 - проведена замена кузова. Информация о дальнейшем использовании данного имущества отсутствует.</w:t>
      </w:r>
    </w:p>
    <w:p w:rsidR="00325D32" w:rsidRPr="0004416E" w:rsidRDefault="00A831F4" w:rsidP="0004416E">
      <w:pPr>
        <w:pStyle w:val="11"/>
        <w:shd w:val="clear" w:color="auto" w:fill="auto"/>
        <w:spacing w:before="0" w:after="0" w:line="276" w:lineRule="exact"/>
        <w:ind w:left="60" w:right="-5"/>
        <w:rPr>
          <w:sz w:val="24"/>
          <w:szCs w:val="24"/>
        </w:rPr>
      </w:pPr>
      <w:r w:rsidRPr="0004416E">
        <w:rPr>
          <w:sz w:val="24"/>
          <w:szCs w:val="24"/>
        </w:rPr>
        <w:lastRenderedPageBreak/>
        <w:t>Также не приватизированы: здание водолечебницы, ввиду позднего получения отчета об оценке рыночной стоимости объекта, акции ПАО «</w:t>
      </w:r>
      <w:proofErr w:type="spellStart"/>
      <w:r w:rsidRPr="0004416E">
        <w:rPr>
          <w:sz w:val="24"/>
          <w:szCs w:val="24"/>
        </w:rPr>
        <w:t>Якутуглестрой</w:t>
      </w:r>
      <w:proofErr w:type="spellEnd"/>
      <w:r w:rsidRPr="0004416E">
        <w:rPr>
          <w:sz w:val="24"/>
          <w:szCs w:val="24"/>
        </w:rPr>
        <w:t>», О</w:t>
      </w:r>
      <w:r w:rsidR="0004416E">
        <w:rPr>
          <w:sz w:val="24"/>
          <w:szCs w:val="24"/>
          <w:lang w:val="ru-RU"/>
        </w:rPr>
        <w:t>АО</w:t>
      </w:r>
      <w:r w:rsidRPr="0004416E">
        <w:rPr>
          <w:sz w:val="24"/>
          <w:szCs w:val="24"/>
        </w:rPr>
        <w:t xml:space="preserve"> «Киноцентр».</w:t>
      </w:r>
    </w:p>
    <w:p w:rsidR="00325D32" w:rsidRPr="0004416E" w:rsidRDefault="00A831F4" w:rsidP="0004416E">
      <w:pPr>
        <w:pStyle w:val="11"/>
        <w:shd w:val="clear" w:color="auto" w:fill="auto"/>
        <w:spacing w:before="0" w:after="0" w:line="276" w:lineRule="exact"/>
        <w:ind w:left="60" w:right="-5" w:firstLine="700"/>
        <w:rPr>
          <w:sz w:val="24"/>
          <w:szCs w:val="24"/>
        </w:rPr>
      </w:pPr>
      <w:r w:rsidRPr="0004416E">
        <w:rPr>
          <w:sz w:val="24"/>
          <w:szCs w:val="24"/>
        </w:rPr>
        <w:t>Необходимо отметить, что были понесены бюджетные расходы на вышеуказанное имущество (оценка, ремонт), при этом, в нарушение п. 12 Правил разработки прогнозного плана (программы) приватизации муниципального имущества муниципального образования "Нерюнгринский район", в План (программу) приватизации на 2017 и 2018 год данное имущество не включено.</w:t>
      </w:r>
    </w:p>
    <w:p w:rsidR="00325D32" w:rsidRPr="0004416E" w:rsidRDefault="00A831F4" w:rsidP="0004416E">
      <w:pPr>
        <w:pStyle w:val="11"/>
        <w:shd w:val="clear" w:color="auto" w:fill="auto"/>
        <w:spacing w:before="0" w:after="246" w:line="276" w:lineRule="exact"/>
        <w:ind w:left="60" w:right="-5" w:firstLine="700"/>
        <w:rPr>
          <w:sz w:val="24"/>
          <w:szCs w:val="24"/>
        </w:rPr>
      </w:pPr>
      <w:r w:rsidRPr="0004416E">
        <w:rPr>
          <w:sz w:val="24"/>
          <w:szCs w:val="24"/>
        </w:rPr>
        <w:t>Рассмотрев представленный проект Решения сессии Нерюнгринского районного Совета депутатов «Об утверждении прогнозного плана (программы) приватизации муниципального имущества муниципального образования «Нерюнгринский район» на 2018 год» Контрольно- счетная палата МО «Нерюнгринский район» предлагает учесть указанные выше замечания.</w:t>
      </w:r>
    </w:p>
    <w:p w:rsidR="00325D32" w:rsidRPr="0004416E" w:rsidRDefault="00325D32" w:rsidP="0004416E">
      <w:pPr>
        <w:ind w:right="-5"/>
        <w:jc w:val="center"/>
        <w:rPr>
          <w:rFonts w:ascii="Times New Roman" w:hAnsi="Times New Roman" w:cs="Times New Roman"/>
        </w:rPr>
      </w:pPr>
    </w:p>
    <w:p w:rsidR="00325D32" w:rsidRPr="0004416E" w:rsidRDefault="00A831F4" w:rsidP="0004416E">
      <w:pPr>
        <w:pStyle w:val="11"/>
        <w:shd w:val="clear" w:color="auto" w:fill="auto"/>
        <w:spacing w:before="0" w:after="0" w:line="269" w:lineRule="exact"/>
        <w:ind w:left="60" w:right="-5"/>
        <w:rPr>
          <w:sz w:val="24"/>
          <w:szCs w:val="24"/>
        </w:rPr>
      </w:pPr>
      <w:r w:rsidRPr="0004416E">
        <w:rPr>
          <w:sz w:val="24"/>
          <w:szCs w:val="24"/>
        </w:rPr>
        <w:t>Председатель</w:t>
      </w:r>
    </w:p>
    <w:p w:rsidR="00325D32" w:rsidRPr="0004416E" w:rsidRDefault="00A831F4" w:rsidP="0004416E">
      <w:pPr>
        <w:pStyle w:val="11"/>
        <w:shd w:val="clear" w:color="auto" w:fill="auto"/>
        <w:spacing w:before="0" w:after="0" w:line="269" w:lineRule="exact"/>
        <w:ind w:left="60" w:right="-5"/>
        <w:jc w:val="left"/>
        <w:rPr>
          <w:sz w:val="24"/>
          <w:szCs w:val="24"/>
        </w:rPr>
      </w:pPr>
      <w:r w:rsidRPr="0004416E">
        <w:rPr>
          <w:sz w:val="24"/>
          <w:szCs w:val="24"/>
        </w:rPr>
        <w:t>Контрольно-счетной палаты МО «Нерюнгринский район»</w:t>
      </w:r>
      <w:r w:rsidR="0004416E">
        <w:rPr>
          <w:sz w:val="24"/>
          <w:szCs w:val="24"/>
          <w:lang w:val="ru-RU"/>
        </w:rPr>
        <w:tab/>
      </w:r>
      <w:r w:rsidR="0004416E">
        <w:rPr>
          <w:sz w:val="24"/>
          <w:szCs w:val="24"/>
          <w:lang w:val="ru-RU"/>
        </w:rPr>
        <w:tab/>
      </w:r>
      <w:r w:rsidRPr="0004416E">
        <w:rPr>
          <w:sz w:val="24"/>
          <w:szCs w:val="24"/>
        </w:rPr>
        <w:t>Ю.С. Гнилицкая</w:t>
      </w:r>
    </w:p>
    <w:sectPr w:rsidR="00325D32" w:rsidRPr="0004416E" w:rsidSect="0004416E">
      <w:type w:val="continuous"/>
      <w:pgSz w:w="11905" w:h="16837"/>
      <w:pgMar w:top="993" w:right="706" w:bottom="993" w:left="12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2F" w:rsidRDefault="00561F2F">
      <w:r>
        <w:separator/>
      </w:r>
    </w:p>
  </w:endnote>
  <w:endnote w:type="continuationSeparator" w:id="0">
    <w:p w:rsidR="00561F2F" w:rsidRDefault="0056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2F" w:rsidRDefault="00561F2F"/>
  </w:footnote>
  <w:footnote w:type="continuationSeparator" w:id="0">
    <w:p w:rsidR="00561F2F" w:rsidRDefault="00561F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4159"/>
    <w:multiLevelType w:val="multilevel"/>
    <w:tmpl w:val="4F3AEC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354044"/>
    <w:multiLevelType w:val="multilevel"/>
    <w:tmpl w:val="6764C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25D32"/>
    <w:rsid w:val="0004416E"/>
    <w:rsid w:val="00325D32"/>
    <w:rsid w:val="00561F2F"/>
    <w:rsid w:val="00A8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2"/>
      <w:szCs w:val="22"/>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10"/>
      <w:sz w:val="22"/>
      <w:szCs w:val="22"/>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10"/>
      <w:sz w:val="22"/>
      <w:szCs w:val="22"/>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spacing w:val="10"/>
      <w:sz w:val="21"/>
      <w:szCs w:val="21"/>
    </w:rPr>
  </w:style>
  <w:style w:type="character" w:customStyle="1" w:styleId="Consolas115pt1pt">
    <w:name w:val="Основной текст + Consolas;11;5 pt;Курсив;Интервал 1 pt"/>
    <w:basedOn w:val="a4"/>
    <w:rPr>
      <w:rFonts w:ascii="Consolas" w:eastAsia="Consolas" w:hAnsi="Consolas" w:cs="Consolas"/>
      <w:b w:val="0"/>
      <w:bCs w:val="0"/>
      <w:i/>
      <w:iCs/>
      <w:smallCaps w:val="0"/>
      <w:strike w:val="0"/>
      <w:spacing w:val="20"/>
      <w:w w:val="100"/>
      <w:sz w:val="23"/>
      <w:szCs w:val="23"/>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spacing w:val="10"/>
      <w:sz w:val="21"/>
      <w:szCs w:val="21"/>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10"/>
      <w:sz w:val="22"/>
      <w:szCs w:val="22"/>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10"/>
      <w:sz w:val="22"/>
      <w:szCs w:val="22"/>
    </w:rPr>
  </w:style>
  <w:style w:type="character" w:customStyle="1" w:styleId="105pt1">
    <w:name w:val="Основной текст + 10;5 pt"/>
    <w:basedOn w:val="a4"/>
    <w:rPr>
      <w:rFonts w:ascii="Times New Roman" w:eastAsia="Times New Roman" w:hAnsi="Times New Roman" w:cs="Times New Roman"/>
      <w:b w:val="0"/>
      <w:bCs w:val="0"/>
      <w:i w:val="0"/>
      <w:iCs w:val="0"/>
      <w:smallCaps w:val="0"/>
      <w:strike w:val="0"/>
      <w:spacing w:val="10"/>
      <w:sz w:val="21"/>
      <w:szCs w:val="21"/>
    </w:rPr>
  </w:style>
  <w:style w:type="paragraph" w:customStyle="1" w:styleId="20">
    <w:name w:val="Основной текст (2)"/>
    <w:basedOn w:val="a"/>
    <w:link w:val="2"/>
    <w:pPr>
      <w:shd w:val="clear" w:color="auto" w:fill="FFFFFF"/>
      <w:spacing w:after="360" w:line="0" w:lineRule="atLeast"/>
      <w:jc w:val="center"/>
    </w:pPr>
    <w:rPr>
      <w:rFonts w:ascii="Times New Roman" w:eastAsia="Times New Roman" w:hAnsi="Times New Roman" w:cs="Times New Roman"/>
      <w:b/>
      <w:bCs/>
      <w:spacing w:val="10"/>
      <w:sz w:val="22"/>
      <w:szCs w:val="22"/>
    </w:rPr>
  </w:style>
  <w:style w:type="paragraph" w:customStyle="1" w:styleId="10">
    <w:name w:val="Заголовок №1"/>
    <w:basedOn w:val="a"/>
    <w:link w:val="1"/>
    <w:pPr>
      <w:shd w:val="clear" w:color="auto" w:fill="FFFFFF"/>
      <w:spacing w:before="360" w:line="300" w:lineRule="exact"/>
      <w:jc w:val="center"/>
      <w:outlineLvl w:val="0"/>
    </w:pPr>
    <w:rPr>
      <w:rFonts w:ascii="Times New Roman" w:eastAsia="Times New Roman" w:hAnsi="Times New Roman" w:cs="Times New Roman"/>
      <w:b/>
      <w:bCs/>
      <w:spacing w:val="10"/>
      <w:sz w:val="22"/>
      <w:szCs w:val="22"/>
    </w:rPr>
  </w:style>
  <w:style w:type="paragraph" w:customStyle="1" w:styleId="11">
    <w:name w:val="Основной текст1"/>
    <w:basedOn w:val="a"/>
    <w:link w:val="a4"/>
    <w:pPr>
      <w:shd w:val="clear" w:color="auto" w:fill="FFFFFF"/>
      <w:spacing w:before="360" w:after="240" w:line="278" w:lineRule="exact"/>
      <w:jc w:val="both"/>
    </w:pPr>
    <w:rPr>
      <w:rFonts w:ascii="Times New Roman" w:eastAsia="Times New Roman" w:hAnsi="Times New Roman" w:cs="Times New Roman"/>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dcterms:created xsi:type="dcterms:W3CDTF">2017-12-20T01:53:00Z</dcterms:created>
  <dcterms:modified xsi:type="dcterms:W3CDTF">2017-12-20T03:55:00Z</dcterms:modified>
</cp:coreProperties>
</file>